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1B35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6F0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082CBBAA" w14:textId="39C8709C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6F0">
        <w:rPr>
          <w:rFonts w:ascii="Times New Roman" w:hAnsi="Times New Roman" w:cs="Times New Roman"/>
          <w:b/>
          <w:bCs/>
          <w:sz w:val="28"/>
          <w:szCs w:val="28"/>
        </w:rPr>
        <w:t>УМАНСЬКИЙ НАЦІОНАЛЬНИЙ УНІВЕРСИТЕТ</w:t>
      </w:r>
    </w:p>
    <w:p w14:paraId="37282274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BE90BD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358E9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6A999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5534F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9D9C9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4D6EE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0612F2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1A760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F096E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6F0">
        <w:rPr>
          <w:rFonts w:ascii="Times New Roman" w:hAnsi="Times New Roman" w:cs="Times New Roman"/>
          <w:b/>
          <w:bCs/>
          <w:sz w:val="28"/>
          <w:szCs w:val="28"/>
        </w:rPr>
        <w:t>ПРОЄКТ</w:t>
      </w:r>
    </w:p>
    <w:p w14:paraId="6C29AF07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6F0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162C993B" w14:textId="066223F6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6F0">
        <w:rPr>
          <w:rFonts w:ascii="Times New Roman" w:hAnsi="Times New Roman" w:cs="Times New Roman"/>
          <w:b/>
          <w:bCs/>
          <w:sz w:val="28"/>
          <w:szCs w:val="28"/>
        </w:rPr>
        <w:t>ПРО ІНФОРМАЦІЙНО-ОБЧИСЛЮВАЛЬНИЙ ЦЕНТР</w:t>
      </w:r>
    </w:p>
    <w:p w14:paraId="47FF1F4F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6F0">
        <w:rPr>
          <w:rFonts w:ascii="Times New Roman" w:hAnsi="Times New Roman" w:cs="Times New Roman"/>
          <w:b/>
          <w:bCs/>
          <w:sz w:val="28"/>
          <w:szCs w:val="28"/>
        </w:rPr>
        <w:t>УМАНСЬКОГО НАЦІОНАЛЬНОГО УНІВЕРСИТЕТУ</w:t>
      </w:r>
    </w:p>
    <w:p w14:paraId="2161005A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5750B1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F6188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D5FF8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78475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174C3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94B35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71F74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E4788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B148E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7077DC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2F875" w14:textId="77777777" w:rsidR="00D566F0" w:rsidRPr="00D566F0" w:rsidRDefault="00D566F0" w:rsidP="00D566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54D6F" w14:textId="2EE49402" w:rsidR="00D566F0" w:rsidRDefault="00D566F0" w:rsidP="008B2F4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6F0">
        <w:rPr>
          <w:rFonts w:ascii="Times New Roman" w:hAnsi="Times New Roman" w:cs="Times New Roman"/>
          <w:b/>
          <w:bCs/>
          <w:sz w:val="28"/>
          <w:szCs w:val="28"/>
        </w:rPr>
        <w:t>Умань – 2026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95009D6" w14:textId="77777777" w:rsidR="00DA609D" w:rsidRPr="00E11CB3" w:rsidRDefault="00DA609D" w:rsidP="00E11CB3">
      <w:pPr>
        <w:pStyle w:val="1"/>
        <w:spacing w:before="120" w:after="60" w:line="276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11CB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 ЗАГАЛЬНІ ПОЛОЖЕННЯ</w:t>
      </w:r>
    </w:p>
    <w:p w14:paraId="5E9606B2" w14:textId="3AD53AB8" w:rsidR="00DA609D" w:rsidRPr="00BE4EB5" w:rsidRDefault="00DA609D" w:rsidP="00E11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B5">
        <w:rPr>
          <w:rFonts w:ascii="Times New Roman" w:hAnsi="Times New Roman" w:cs="Times New Roman"/>
          <w:sz w:val="28"/>
          <w:szCs w:val="28"/>
        </w:rPr>
        <w:t xml:space="preserve">1.1. Інформаційно-обчислювальний центр (далі </w:t>
      </w:r>
      <w:r w:rsidR="00BE4EB5">
        <w:rPr>
          <w:rFonts w:ascii="Times New Roman" w:hAnsi="Times New Roman" w:cs="Times New Roman"/>
          <w:sz w:val="28"/>
          <w:szCs w:val="28"/>
        </w:rPr>
        <w:t>–</w:t>
      </w:r>
      <w:r w:rsidRPr="00BE4EB5">
        <w:rPr>
          <w:rFonts w:ascii="Times New Roman" w:hAnsi="Times New Roman" w:cs="Times New Roman"/>
          <w:sz w:val="28"/>
          <w:szCs w:val="28"/>
        </w:rPr>
        <w:t xml:space="preserve"> Центр) є структурним підрозділом Уманського національного університету (УНУ, Університет), що забезпечує </w:t>
      </w:r>
      <w:r w:rsidR="00D566F0" w:rsidRPr="00D566F0">
        <w:rPr>
          <w:rFonts w:ascii="Times New Roman" w:hAnsi="Times New Roman" w:cs="Times New Roman"/>
          <w:sz w:val="28"/>
          <w:szCs w:val="28"/>
        </w:rPr>
        <w:t>формування, розвиток, інтеграцію та безперервне функціонування цифрової інфраструктури, інформаційних систем і цифрових сервісів закладу.</w:t>
      </w:r>
    </w:p>
    <w:p w14:paraId="3C8BBE18" w14:textId="77777777" w:rsidR="00DA609D" w:rsidRPr="00BE4EB5" w:rsidRDefault="00DA609D" w:rsidP="00E11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B5">
        <w:rPr>
          <w:rFonts w:ascii="Times New Roman" w:hAnsi="Times New Roman" w:cs="Times New Roman"/>
          <w:sz w:val="28"/>
          <w:szCs w:val="28"/>
        </w:rPr>
        <w:t>1.2. Центр у своїй діяльності керується Конституцією України, Законами України «Про освіту», «Про вищу освіту», «Про наукову і науково-технічну діяльність», «Про інформацію», «Про захист персональних даних», «Про захист інформації в інформаційно-комунікаційних системах», актами Кабінету Міністрів України, наказами Міністерства освіти і науки України, Статутом Університету, наказами ректора, рішеннями Вченої ради та цим Положенням.</w:t>
      </w:r>
    </w:p>
    <w:p w14:paraId="37784F67" w14:textId="18D417F3" w:rsidR="00B2618D" w:rsidRPr="00BE4EB5" w:rsidRDefault="00B2618D" w:rsidP="00E11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B5">
        <w:rPr>
          <w:rFonts w:ascii="Times New Roman" w:hAnsi="Times New Roman" w:cs="Times New Roman"/>
          <w:sz w:val="28"/>
          <w:szCs w:val="28"/>
        </w:rPr>
        <w:t>1.3. ІОЦ є технічним, архітектурним та координаційним підрозділом Університету у сфері:</w:t>
      </w:r>
    </w:p>
    <w:p w14:paraId="1D8AFAB9" w14:textId="77777777" w:rsidR="00B2618D" w:rsidRPr="00BE4EB5" w:rsidRDefault="00B2618D" w:rsidP="00E11CB3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B5">
        <w:rPr>
          <w:rFonts w:ascii="Times New Roman" w:hAnsi="Times New Roman" w:cs="Times New Roman"/>
          <w:sz w:val="28"/>
          <w:szCs w:val="28"/>
        </w:rPr>
        <w:t>цифровізації та цифрової трансформації;</w:t>
      </w:r>
    </w:p>
    <w:p w14:paraId="77C15455" w14:textId="1EAD369E" w:rsidR="00B2618D" w:rsidRPr="00BE4EB5" w:rsidRDefault="008B2F4C" w:rsidP="00E11CB3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4C">
        <w:rPr>
          <w:rFonts w:ascii="Times New Roman" w:hAnsi="Times New Roman" w:cs="Times New Roman"/>
          <w:sz w:val="28"/>
          <w:szCs w:val="28"/>
        </w:rPr>
        <w:t>автоматизації управлінської, адміністративної та освітньої діяльності;</w:t>
      </w:r>
    </w:p>
    <w:p w14:paraId="4ECD4BDF" w14:textId="77777777" w:rsidR="00B2618D" w:rsidRPr="00BE4EB5" w:rsidRDefault="00B2618D" w:rsidP="00E11CB3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B5">
        <w:rPr>
          <w:rFonts w:ascii="Times New Roman" w:hAnsi="Times New Roman" w:cs="Times New Roman"/>
          <w:sz w:val="28"/>
          <w:szCs w:val="28"/>
        </w:rPr>
        <w:t>розвитку інформаційно-комунікаційної інфраструктури;</w:t>
      </w:r>
    </w:p>
    <w:p w14:paraId="34E481C1" w14:textId="77777777" w:rsidR="00B2618D" w:rsidRPr="00BE4EB5" w:rsidRDefault="00B2618D" w:rsidP="00E11CB3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B5">
        <w:rPr>
          <w:rFonts w:ascii="Times New Roman" w:hAnsi="Times New Roman" w:cs="Times New Roman"/>
          <w:sz w:val="28"/>
          <w:szCs w:val="28"/>
        </w:rPr>
        <w:t>інтеграції інформаційних систем і цифрових платформ.</w:t>
      </w:r>
    </w:p>
    <w:p w14:paraId="583C752A" w14:textId="1BA78AAA" w:rsidR="00DA609D" w:rsidRPr="00BE4EB5" w:rsidRDefault="00DA609D" w:rsidP="00E11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B5">
        <w:rPr>
          <w:rFonts w:ascii="Times New Roman" w:hAnsi="Times New Roman" w:cs="Times New Roman"/>
          <w:sz w:val="28"/>
          <w:szCs w:val="28"/>
        </w:rPr>
        <w:t>1.4. Створення, реорганізація або ліквідація Центру здійснюється наказом ректора Університету за рішенням Вченої ради Університету.</w:t>
      </w:r>
    </w:p>
    <w:p w14:paraId="2267A413" w14:textId="057F56E1" w:rsidR="00DA609D" w:rsidRPr="00BE4EB5" w:rsidRDefault="00934897" w:rsidP="00E11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B5">
        <w:rPr>
          <w:rFonts w:ascii="Times New Roman" w:hAnsi="Times New Roman" w:cs="Times New Roman"/>
          <w:sz w:val="28"/>
          <w:szCs w:val="28"/>
        </w:rPr>
        <w:t>1.5. Інформаційно-обчислювальний центр є структурним підрозділом, що підпорядковується безпосередньо ректору Університету. Функціональна координація окремих напрямів діяльності Центру може здійснюватися одним із проректорів відповідно до наказу ректора.</w:t>
      </w:r>
    </w:p>
    <w:p w14:paraId="5D700BBF" w14:textId="38CA10CC" w:rsidR="00934897" w:rsidRPr="00BE4EB5" w:rsidRDefault="00934897" w:rsidP="00E11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4E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1.6. Загальне керівництво діяльністю Центру здійснюється його </w:t>
      </w:r>
      <w:r w:rsidR="002B3AA6" w:rsidRPr="00BE4EB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начальником</w:t>
      </w:r>
      <w:r w:rsidRPr="00BE4E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DB658EC" w14:textId="717D8006" w:rsidR="00934897" w:rsidRPr="00BE4EB5" w:rsidRDefault="00934897" w:rsidP="00E11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4EB5">
        <w:rPr>
          <w:rFonts w:ascii="Times New Roman" w:eastAsia="Times New Roman" w:hAnsi="Times New Roman" w:cs="Times New Roman"/>
          <w:sz w:val="28"/>
          <w:szCs w:val="28"/>
          <w:lang w:eastAsia="uk-UA"/>
        </w:rPr>
        <w:t>1.7. Керівник ІОЦ призначається та звільняється з посади ректором Університету у встановленому трудовим законодавством України порядку.</w:t>
      </w:r>
    </w:p>
    <w:p w14:paraId="2C439BBF" w14:textId="5245FDD8" w:rsidR="00934897" w:rsidRPr="00BE4EB5" w:rsidRDefault="00934897" w:rsidP="00E11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4EB5">
        <w:rPr>
          <w:rFonts w:ascii="Times New Roman" w:eastAsia="Times New Roman" w:hAnsi="Times New Roman" w:cs="Times New Roman"/>
          <w:sz w:val="28"/>
          <w:szCs w:val="28"/>
          <w:lang w:eastAsia="uk-UA"/>
        </w:rPr>
        <w:t>1.8. Структура та штатний розпис ІОЦ затверджуються ректором Університету.</w:t>
      </w:r>
    </w:p>
    <w:p w14:paraId="38BAB21F" w14:textId="118F1FF9" w:rsidR="00934897" w:rsidRPr="00BE4EB5" w:rsidRDefault="00934897" w:rsidP="00E11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4EB5">
        <w:rPr>
          <w:rFonts w:ascii="Times New Roman" w:eastAsia="Times New Roman" w:hAnsi="Times New Roman" w:cs="Times New Roman"/>
          <w:sz w:val="28"/>
          <w:szCs w:val="28"/>
          <w:lang w:eastAsia="uk-UA"/>
        </w:rPr>
        <w:t>1.9. Прийняття працівників до складу ІОЦ здійснюється ректором за поданням керівника Центру.</w:t>
      </w:r>
    </w:p>
    <w:p w14:paraId="6D5030E4" w14:textId="178E7ECB" w:rsidR="00934897" w:rsidRPr="00BE4EB5" w:rsidRDefault="00934897" w:rsidP="00E11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4EB5">
        <w:rPr>
          <w:rFonts w:ascii="Times New Roman" w:eastAsia="Times New Roman" w:hAnsi="Times New Roman" w:cs="Times New Roman"/>
          <w:sz w:val="28"/>
          <w:szCs w:val="28"/>
          <w:lang w:eastAsia="uk-UA"/>
        </w:rPr>
        <w:t>1.10. Права та обов</w:t>
      </w:r>
      <w:r w:rsidR="00E11CB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BE4EB5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язки працівників ІОЦ визначаються посадовими інструкціями.</w:t>
      </w:r>
    </w:p>
    <w:p w14:paraId="7D0E423E" w14:textId="77777777" w:rsidR="00DA609D" w:rsidRPr="00E11CB3" w:rsidRDefault="00DA609D" w:rsidP="00E11CB3">
      <w:pPr>
        <w:pStyle w:val="1"/>
        <w:spacing w:before="120" w:after="60" w:line="276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11CB3">
        <w:rPr>
          <w:rFonts w:ascii="Times New Roman" w:hAnsi="Times New Roman" w:cs="Times New Roman"/>
          <w:b/>
          <w:bCs/>
          <w:color w:val="auto"/>
          <w:sz w:val="28"/>
          <w:szCs w:val="28"/>
        </w:rPr>
        <w:t>2. МЕТА ТА ОСНОВНІ ЗАВДАННЯ</w:t>
      </w:r>
    </w:p>
    <w:p w14:paraId="658026F6" w14:textId="48D68FE1" w:rsidR="002B54D3" w:rsidRPr="00BE4EB5" w:rsidRDefault="002B54D3" w:rsidP="00E11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B5">
        <w:rPr>
          <w:rFonts w:ascii="Times New Roman" w:hAnsi="Times New Roman" w:cs="Times New Roman"/>
          <w:sz w:val="28"/>
          <w:szCs w:val="28"/>
        </w:rPr>
        <w:t xml:space="preserve">2.1. </w:t>
      </w:r>
      <w:r w:rsidR="00D566F0" w:rsidRPr="00D566F0">
        <w:rPr>
          <w:rFonts w:ascii="Times New Roman" w:hAnsi="Times New Roman" w:cs="Times New Roman"/>
          <w:sz w:val="28"/>
          <w:szCs w:val="28"/>
        </w:rPr>
        <w:t>Метою діяльності Інформаційно-обчислювального центру</w:t>
      </w:r>
      <w:r w:rsidR="00D566F0">
        <w:rPr>
          <w:rFonts w:ascii="Times New Roman" w:hAnsi="Times New Roman" w:cs="Times New Roman"/>
          <w:sz w:val="28"/>
          <w:szCs w:val="28"/>
        </w:rPr>
        <w:t xml:space="preserve"> є </w:t>
      </w:r>
      <w:r w:rsidR="00DF75F8" w:rsidRPr="00DF75F8">
        <w:rPr>
          <w:rFonts w:ascii="Times New Roman" w:hAnsi="Times New Roman" w:cs="Times New Roman"/>
          <w:sz w:val="28"/>
          <w:szCs w:val="28"/>
        </w:rPr>
        <w:t>забезпечення комплексної цифрової трансформації Університету шляхом розвитку та підтримки цифрової інфраструктури і сервісів, які створюють сучасне середовище для освітньої, наукової та управлінської діяльності.</w:t>
      </w:r>
    </w:p>
    <w:p w14:paraId="35858CC4" w14:textId="77777777" w:rsidR="00DA609D" w:rsidRPr="00BE4EB5" w:rsidRDefault="00DA609D" w:rsidP="00E11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B5">
        <w:rPr>
          <w:rFonts w:ascii="Times New Roman" w:hAnsi="Times New Roman" w:cs="Times New Roman"/>
          <w:sz w:val="28"/>
          <w:szCs w:val="28"/>
        </w:rPr>
        <w:t>2.2. Основними завданнями Центру є:</w:t>
      </w:r>
    </w:p>
    <w:p w14:paraId="486B4B03" w14:textId="64EB18DF" w:rsidR="00E635E1" w:rsidRPr="00E635E1" w:rsidRDefault="00D566F0" w:rsidP="00E635E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635E1" w:rsidRPr="00E635E1">
        <w:rPr>
          <w:rFonts w:ascii="Times New Roman" w:hAnsi="Times New Roman" w:cs="Times New Roman"/>
          <w:sz w:val="28"/>
          <w:szCs w:val="28"/>
        </w:rPr>
        <w:t xml:space="preserve">тратегічне лідерство </w:t>
      </w:r>
      <w:r w:rsidR="00E635E1">
        <w:rPr>
          <w:rFonts w:ascii="Times New Roman" w:hAnsi="Times New Roman" w:cs="Times New Roman"/>
          <w:sz w:val="28"/>
          <w:szCs w:val="28"/>
        </w:rPr>
        <w:t>–</w:t>
      </w:r>
      <w:r w:rsidR="00E635E1" w:rsidRPr="00E635E1">
        <w:rPr>
          <w:rFonts w:ascii="Times New Roman" w:hAnsi="Times New Roman" w:cs="Times New Roman"/>
          <w:sz w:val="28"/>
          <w:szCs w:val="28"/>
        </w:rPr>
        <w:t xml:space="preserve"> формування та реалізація єдиної політики цифрової трансформації Університету, визначення пріоритетів розвитку цифрової екосистеми та координація відповідних процесів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CA5C8E" w14:textId="0F1A0098" w:rsidR="00E635E1" w:rsidRPr="00E635E1" w:rsidRDefault="00D566F0" w:rsidP="00E635E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E635E1" w:rsidRPr="00E635E1">
        <w:rPr>
          <w:rFonts w:ascii="Times New Roman" w:hAnsi="Times New Roman" w:cs="Times New Roman"/>
          <w:sz w:val="28"/>
          <w:szCs w:val="28"/>
        </w:rPr>
        <w:t xml:space="preserve">кспертне забезпечення цифрових рішень </w:t>
      </w:r>
      <w:r w:rsidR="00E635E1">
        <w:rPr>
          <w:rFonts w:ascii="Times New Roman" w:hAnsi="Times New Roman" w:cs="Times New Roman"/>
          <w:sz w:val="28"/>
          <w:szCs w:val="28"/>
        </w:rPr>
        <w:t>–</w:t>
      </w:r>
      <w:r w:rsidR="00E635E1" w:rsidRPr="00E635E1">
        <w:rPr>
          <w:rFonts w:ascii="Times New Roman" w:hAnsi="Times New Roman" w:cs="Times New Roman"/>
          <w:sz w:val="28"/>
          <w:szCs w:val="28"/>
        </w:rPr>
        <w:t xml:space="preserve"> забезпечення інституційної технічної експертизи цифрових ініціатив, управління ризиками та архітектурною узгодженістю інформаційних систем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31752B" w14:textId="493788D6" w:rsidR="00E635E1" w:rsidRPr="00E635E1" w:rsidRDefault="00D566F0" w:rsidP="00E635E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635E1" w:rsidRPr="00E635E1">
        <w:rPr>
          <w:rFonts w:ascii="Times New Roman" w:hAnsi="Times New Roman" w:cs="Times New Roman"/>
          <w:sz w:val="28"/>
          <w:szCs w:val="28"/>
        </w:rPr>
        <w:t xml:space="preserve">тійкість цифрової інфраструктури </w:t>
      </w:r>
      <w:r w:rsidR="00E635E1">
        <w:rPr>
          <w:rFonts w:ascii="Times New Roman" w:hAnsi="Times New Roman" w:cs="Times New Roman"/>
          <w:sz w:val="28"/>
          <w:szCs w:val="28"/>
        </w:rPr>
        <w:t>–</w:t>
      </w:r>
      <w:r w:rsidR="00E635E1" w:rsidRPr="00E635E1">
        <w:rPr>
          <w:rFonts w:ascii="Times New Roman" w:hAnsi="Times New Roman" w:cs="Times New Roman"/>
          <w:sz w:val="28"/>
          <w:szCs w:val="28"/>
        </w:rPr>
        <w:t xml:space="preserve"> забезпечення надійності, безперервності та масштабованості цифрових сервісів, необхідних для освітньої, наукової та управлінської діяльності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813C26" w14:textId="17F3DCD7" w:rsidR="00E635E1" w:rsidRPr="00E635E1" w:rsidRDefault="00D566F0" w:rsidP="00E635E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635E1" w:rsidRPr="00E635E1">
        <w:rPr>
          <w:rFonts w:ascii="Times New Roman" w:hAnsi="Times New Roman" w:cs="Times New Roman"/>
          <w:sz w:val="28"/>
          <w:szCs w:val="28"/>
        </w:rPr>
        <w:t xml:space="preserve">истемна інтеграція та сумісність </w:t>
      </w:r>
      <w:r w:rsidR="00E635E1">
        <w:rPr>
          <w:rFonts w:ascii="Times New Roman" w:hAnsi="Times New Roman" w:cs="Times New Roman"/>
          <w:sz w:val="28"/>
          <w:szCs w:val="28"/>
        </w:rPr>
        <w:t>–</w:t>
      </w:r>
      <w:r w:rsidR="00E635E1" w:rsidRPr="00E635E1">
        <w:rPr>
          <w:rFonts w:ascii="Times New Roman" w:hAnsi="Times New Roman" w:cs="Times New Roman"/>
          <w:sz w:val="28"/>
          <w:szCs w:val="28"/>
        </w:rPr>
        <w:t xml:space="preserve"> забезпечення узгодженої взаємодії внутрішніх цифрових платформ між собою та з зовнішніми інформаційними системами і державними реєстрами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1F3A62" w14:textId="23062C1C" w:rsidR="00E635E1" w:rsidRPr="00E635E1" w:rsidRDefault="00D566F0" w:rsidP="00E635E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635E1" w:rsidRPr="00E635E1">
        <w:rPr>
          <w:rFonts w:ascii="Times New Roman" w:hAnsi="Times New Roman" w:cs="Times New Roman"/>
          <w:sz w:val="28"/>
          <w:szCs w:val="28"/>
        </w:rPr>
        <w:t xml:space="preserve">ифрова безпека та довіра </w:t>
      </w:r>
      <w:r w:rsidR="00E635E1">
        <w:rPr>
          <w:rFonts w:ascii="Times New Roman" w:hAnsi="Times New Roman" w:cs="Times New Roman"/>
          <w:sz w:val="28"/>
          <w:szCs w:val="28"/>
        </w:rPr>
        <w:t>–</w:t>
      </w:r>
      <w:r w:rsidR="00E635E1" w:rsidRPr="00E635E1">
        <w:rPr>
          <w:rFonts w:ascii="Times New Roman" w:hAnsi="Times New Roman" w:cs="Times New Roman"/>
          <w:sz w:val="28"/>
          <w:szCs w:val="28"/>
        </w:rPr>
        <w:t xml:space="preserve"> формування безпечного цифрового середовища, захист інформаційних ресурсів і персональних даних, забезпечення цілісності цифрових активів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7B911A" w14:textId="1BEAD543" w:rsidR="0068178E" w:rsidRPr="00BE4EB5" w:rsidRDefault="00D566F0" w:rsidP="00E635E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635E1" w:rsidRPr="00E635E1">
        <w:rPr>
          <w:rFonts w:ascii="Times New Roman" w:hAnsi="Times New Roman" w:cs="Times New Roman"/>
          <w:sz w:val="28"/>
          <w:szCs w:val="28"/>
        </w:rPr>
        <w:t xml:space="preserve">ифрова інклюзія та доступність </w:t>
      </w:r>
      <w:r w:rsidR="00E635E1">
        <w:rPr>
          <w:rFonts w:ascii="Times New Roman" w:hAnsi="Times New Roman" w:cs="Times New Roman"/>
          <w:sz w:val="28"/>
          <w:szCs w:val="28"/>
        </w:rPr>
        <w:t>–</w:t>
      </w:r>
      <w:r w:rsidR="00E635E1" w:rsidRPr="00E635E1">
        <w:rPr>
          <w:rFonts w:ascii="Times New Roman" w:hAnsi="Times New Roman" w:cs="Times New Roman"/>
          <w:sz w:val="28"/>
          <w:szCs w:val="28"/>
        </w:rPr>
        <w:t xml:space="preserve"> забезпечення розвитку безбар’єрного цифрового середовища та рівного доступу користувачів до цифрових сервісів Університету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9D3C59" w14:textId="1A8FBE97" w:rsidR="004C2EEC" w:rsidRPr="005F7E6F" w:rsidRDefault="00905375" w:rsidP="005F7E6F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F7E6F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4C2EEC" w:rsidRPr="005F7E6F">
        <w:rPr>
          <w:rFonts w:ascii="Times New Roman" w:hAnsi="Times New Roman" w:cs="Times New Roman"/>
          <w:b/>
          <w:bCs/>
          <w:color w:val="auto"/>
          <w:sz w:val="28"/>
          <w:szCs w:val="28"/>
        </w:rPr>
        <w:t>. ОСНОВНІ ФУНКЦІЇ ТА НАПРЯМИ ДІЯЛЬНОСТІ ЦЕНТРУ</w:t>
      </w:r>
    </w:p>
    <w:p w14:paraId="08E4D211" w14:textId="77777777" w:rsidR="00993353" w:rsidRPr="0027547D" w:rsidRDefault="00993353" w:rsidP="0099335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47D">
        <w:rPr>
          <w:rFonts w:ascii="Times New Roman" w:hAnsi="Times New Roman" w:cs="Times New Roman"/>
          <w:b/>
          <w:bCs/>
          <w:sz w:val="28"/>
          <w:szCs w:val="28"/>
        </w:rPr>
        <w:t>3.1. Стратегічна цифровізація та управління цифровою екосистемою</w:t>
      </w:r>
    </w:p>
    <w:p w14:paraId="49B174E0" w14:textId="77777777" w:rsidR="00993353" w:rsidRPr="0027547D" w:rsidRDefault="00993353" w:rsidP="00993353">
      <w:pPr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забезпечує розвиток, експлуатацію та архітектурну цілісність автоматизованих інформаційних систем Університету;</w:t>
      </w:r>
    </w:p>
    <w:p w14:paraId="37DDA3E5" w14:textId="77777777" w:rsidR="00993353" w:rsidRPr="0027547D" w:rsidRDefault="00993353" w:rsidP="00993353">
      <w:pPr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ініціює та супроводжує цифрову трансформацію управлінських, адміністративних та освітніх процесів;</w:t>
      </w:r>
    </w:p>
    <w:p w14:paraId="4CE55EF5" w14:textId="77777777" w:rsidR="00993353" w:rsidRPr="0027547D" w:rsidRDefault="00993353" w:rsidP="00993353">
      <w:pPr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формує єдині архітектурні підходи та технічні вимоги до цифрових сервісів і програмних рішень;</w:t>
      </w:r>
    </w:p>
    <w:p w14:paraId="1678C3E2" w14:textId="77777777" w:rsidR="00993353" w:rsidRPr="0027547D" w:rsidRDefault="00993353" w:rsidP="00993353">
      <w:pPr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забезпечує інтеграцію інформаційних систем та узгодженість цифрових процесів;</w:t>
      </w:r>
    </w:p>
    <w:p w14:paraId="31FF77A4" w14:textId="77777777" w:rsidR="00993353" w:rsidRPr="0027547D" w:rsidRDefault="00993353" w:rsidP="00993353">
      <w:pPr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створює технічні умови для збору, обробки та візуалізації управлінської аналітики з метою підтримки прийняття управлінських рішень;</w:t>
      </w:r>
    </w:p>
    <w:p w14:paraId="309D8D72" w14:textId="77777777" w:rsidR="00993353" w:rsidRPr="0027547D" w:rsidRDefault="00993353" w:rsidP="00993353">
      <w:pPr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надає експертні висновки та рекомендації структурним підрозділам щодо доцільності, ризиків і наслідків впровадження цифрових рішень.</w:t>
      </w:r>
    </w:p>
    <w:p w14:paraId="2748111A" w14:textId="77777777" w:rsidR="00993353" w:rsidRPr="0027547D" w:rsidRDefault="00993353" w:rsidP="0099335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47D">
        <w:rPr>
          <w:rFonts w:ascii="Times New Roman" w:hAnsi="Times New Roman" w:cs="Times New Roman"/>
          <w:b/>
          <w:bCs/>
          <w:sz w:val="28"/>
          <w:szCs w:val="28"/>
        </w:rPr>
        <w:t>3.2. Цифрова інфраструктура, мережі та серверна архітектура</w:t>
      </w:r>
    </w:p>
    <w:p w14:paraId="25B554B2" w14:textId="77777777" w:rsidR="00993353" w:rsidRPr="0027547D" w:rsidRDefault="00993353" w:rsidP="00993353">
      <w:pPr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проєктує, розгортає та здійснює системне адміністрування серверної, мережевої та телекомунікаційної інфраструктури Університету;</w:t>
      </w:r>
    </w:p>
    <w:p w14:paraId="387EFE37" w14:textId="77777777" w:rsidR="00993353" w:rsidRPr="0027547D" w:rsidRDefault="00993353" w:rsidP="00993353">
      <w:pPr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забезпечує надійність, безперервність, відмовостійкість і масштабованість цифрових сервісів;</w:t>
      </w:r>
    </w:p>
    <w:p w14:paraId="7AEB5DBE" w14:textId="77777777" w:rsidR="00993353" w:rsidRPr="0027547D" w:rsidRDefault="00993353" w:rsidP="00993353">
      <w:pPr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адмініструє системи зберігання даних, резервного копіювання та аварійного відновлення;</w:t>
      </w:r>
    </w:p>
    <w:p w14:paraId="32783317" w14:textId="77777777" w:rsidR="00993353" w:rsidRPr="0027547D" w:rsidRDefault="00993353" w:rsidP="00993353">
      <w:pPr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впроваджує та супроводжує віртуалізовані, гібридні та хмарні середовища;</w:t>
      </w:r>
    </w:p>
    <w:p w14:paraId="484CD6F1" w14:textId="77777777" w:rsidR="00993353" w:rsidRPr="0027547D" w:rsidRDefault="00993353" w:rsidP="00993353">
      <w:pPr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забезпечує функціонування корпоративних систем ідентифікації, автентифікації та керування доступом користувачів;</w:t>
      </w:r>
    </w:p>
    <w:p w14:paraId="46DEB05F" w14:textId="77777777" w:rsidR="00993353" w:rsidRPr="0027547D" w:rsidRDefault="00993353" w:rsidP="00993353">
      <w:pPr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створює технічні умови для безперервного освітнього, наукового та управлінського процесів.</w:t>
      </w:r>
    </w:p>
    <w:p w14:paraId="6820F7AA" w14:textId="77777777" w:rsidR="00993353" w:rsidRPr="0027547D" w:rsidRDefault="00993353" w:rsidP="0099335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47D">
        <w:rPr>
          <w:rFonts w:ascii="Times New Roman" w:hAnsi="Times New Roman" w:cs="Times New Roman"/>
          <w:b/>
          <w:bCs/>
          <w:sz w:val="28"/>
          <w:szCs w:val="28"/>
        </w:rPr>
        <w:lastRenderedPageBreak/>
        <w:t>3.3. Університетські цифрові платформи та сервіси</w:t>
      </w:r>
    </w:p>
    <w:p w14:paraId="53CA15B7" w14:textId="77777777" w:rsidR="00993353" w:rsidRPr="0027547D" w:rsidRDefault="00993353" w:rsidP="00993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Центр забезпечує технічну експлуатацію, інтеграцію, стабільність і безпеку університетських цифрових платформ, зокрема:</w:t>
      </w:r>
    </w:p>
    <w:p w14:paraId="0AAFE8F9" w14:textId="45E78DE4" w:rsidR="00993353" w:rsidRPr="0027547D" w:rsidRDefault="00993353" w:rsidP="00993353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автоматизован</w:t>
      </w:r>
      <w:r w:rsidR="00A54FC0">
        <w:rPr>
          <w:rFonts w:ascii="Times New Roman" w:hAnsi="Times New Roman" w:cs="Times New Roman"/>
          <w:sz w:val="28"/>
          <w:szCs w:val="28"/>
        </w:rPr>
        <w:t>ої</w:t>
      </w:r>
      <w:r w:rsidRPr="0027547D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54FC0">
        <w:rPr>
          <w:rFonts w:ascii="Times New Roman" w:hAnsi="Times New Roman" w:cs="Times New Roman"/>
          <w:sz w:val="28"/>
          <w:szCs w:val="28"/>
        </w:rPr>
        <w:t>и</w:t>
      </w:r>
      <w:r w:rsidRPr="0027547D">
        <w:rPr>
          <w:rFonts w:ascii="Times New Roman" w:hAnsi="Times New Roman" w:cs="Times New Roman"/>
          <w:sz w:val="28"/>
          <w:szCs w:val="28"/>
        </w:rPr>
        <w:t xml:space="preserve"> управління Університетом;</w:t>
      </w:r>
    </w:p>
    <w:p w14:paraId="1989439E" w14:textId="77777777" w:rsidR="00993353" w:rsidRPr="0027547D" w:rsidRDefault="00993353" w:rsidP="00993353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систем дистанційного та змішаного навчання (LMS Moodle);</w:t>
      </w:r>
    </w:p>
    <w:p w14:paraId="41F3CFDA" w14:textId="77777777" w:rsidR="00993353" w:rsidRPr="0027547D" w:rsidRDefault="00993353" w:rsidP="00993353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інституційного репозитарію та електронних бібліотечних систем;</w:t>
      </w:r>
    </w:p>
    <w:p w14:paraId="4179B4AA" w14:textId="77777777" w:rsidR="00993353" w:rsidRPr="0027547D" w:rsidRDefault="00993353" w:rsidP="00993353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корпоративних хмарних сервісів (Microsoft 365, Google Workspace, Zoom та інших).</w:t>
      </w:r>
    </w:p>
    <w:p w14:paraId="7514A8C2" w14:textId="77777777" w:rsidR="00993353" w:rsidRDefault="00993353" w:rsidP="0099335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47D">
        <w:rPr>
          <w:rFonts w:ascii="Times New Roman" w:hAnsi="Times New Roman" w:cs="Times New Roman"/>
          <w:b/>
          <w:bCs/>
          <w:sz w:val="28"/>
          <w:szCs w:val="28"/>
        </w:rPr>
        <w:t>Примітка.</w:t>
      </w:r>
    </w:p>
    <w:p w14:paraId="349B13DD" w14:textId="77777777" w:rsidR="00993353" w:rsidRPr="0027547D" w:rsidRDefault="00993353" w:rsidP="00993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Методичне, освітнє, контентне та редакційне наповнення відповідних систем здійснюється профільними структурними підрозділами Університету.</w:t>
      </w:r>
    </w:p>
    <w:p w14:paraId="3C55C2A7" w14:textId="77777777" w:rsidR="00993353" w:rsidRPr="0027547D" w:rsidRDefault="00993353" w:rsidP="0099335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47D">
        <w:rPr>
          <w:rFonts w:ascii="Times New Roman" w:hAnsi="Times New Roman" w:cs="Times New Roman"/>
          <w:b/>
          <w:bCs/>
          <w:sz w:val="28"/>
          <w:szCs w:val="28"/>
        </w:rPr>
        <w:t>3.4. Веб-платформи та цифрова присутність Університету</w:t>
      </w:r>
    </w:p>
    <w:p w14:paraId="03562E8D" w14:textId="77777777" w:rsidR="00993353" w:rsidRPr="0027547D" w:rsidRDefault="00993353" w:rsidP="00993353">
      <w:pPr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здійснює технічне адміністрування та розвиток вебплатформ і вебресурсів Університету;</w:t>
      </w:r>
    </w:p>
    <w:p w14:paraId="1C448A2D" w14:textId="77777777" w:rsidR="00993353" w:rsidRPr="0027547D" w:rsidRDefault="00993353" w:rsidP="00993353">
      <w:pPr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забезпечує функціонування систем керування контентом, керування доступами, резервне копіювання та кіберзахист;</w:t>
      </w:r>
    </w:p>
    <w:p w14:paraId="0C75A79C" w14:textId="77777777" w:rsidR="00993353" w:rsidRPr="0027547D" w:rsidRDefault="00993353" w:rsidP="00993353">
      <w:pPr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інтегрує вебресурси з внутрішніми інформаційними системами;</w:t>
      </w:r>
    </w:p>
    <w:p w14:paraId="18ABB52F" w14:textId="77777777" w:rsidR="00993353" w:rsidRPr="0027547D" w:rsidRDefault="00993353" w:rsidP="00993353">
      <w:pPr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забезпечує відповідність вебресурсів вимогам доступності, інклюзії та чинним стандартам.</w:t>
      </w:r>
    </w:p>
    <w:p w14:paraId="0E5297AE" w14:textId="77777777" w:rsidR="00993353" w:rsidRPr="0027547D" w:rsidRDefault="00993353" w:rsidP="0099335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47D">
        <w:rPr>
          <w:rFonts w:ascii="Times New Roman" w:hAnsi="Times New Roman" w:cs="Times New Roman"/>
          <w:b/>
          <w:bCs/>
          <w:sz w:val="28"/>
          <w:szCs w:val="28"/>
        </w:rPr>
        <w:t>3.5. Управління ІТ-ресурсами та сервісна підтримка</w:t>
      </w:r>
    </w:p>
    <w:p w14:paraId="1C89FC60" w14:textId="77777777" w:rsidR="00993353" w:rsidRPr="0027547D" w:rsidRDefault="00993353" w:rsidP="00993353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організовує роботу служби технічної підтримки користувачів за сервісною моделлю;</w:t>
      </w:r>
    </w:p>
    <w:p w14:paraId="74A3C2A4" w14:textId="77777777" w:rsidR="00993353" w:rsidRPr="0027547D" w:rsidRDefault="00993353" w:rsidP="00993353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адмініструє систему обліку звернень користувачів (ticket system);</w:t>
      </w:r>
    </w:p>
    <w:p w14:paraId="496F10A1" w14:textId="77777777" w:rsidR="00993353" w:rsidRPr="0027547D" w:rsidRDefault="00993353" w:rsidP="00993353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здійснює моніторинг стану та ефективності використання ІТ-ресурсів;</w:t>
      </w:r>
    </w:p>
    <w:p w14:paraId="44DDBE7D" w14:textId="77777777" w:rsidR="00993353" w:rsidRPr="0027547D" w:rsidRDefault="00993353" w:rsidP="00993353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формує технічні вимоги та специфікації до закупівель апаратного та програмного забезпечення;</w:t>
      </w:r>
    </w:p>
    <w:p w14:paraId="09E19EA0" w14:textId="77777777" w:rsidR="00993353" w:rsidRPr="0027547D" w:rsidRDefault="00993353" w:rsidP="00993353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забезпечує облік і раціональне використання ІТ-обладнання;</w:t>
      </w:r>
    </w:p>
    <w:p w14:paraId="2F8F121A" w14:textId="77777777" w:rsidR="00993353" w:rsidRPr="0027547D" w:rsidRDefault="00993353" w:rsidP="00993353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надає консультації щодо використання цифрових сервісів Університету.</w:t>
      </w:r>
    </w:p>
    <w:p w14:paraId="1EB64F35" w14:textId="77777777" w:rsidR="00993353" w:rsidRPr="0027547D" w:rsidRDefault="00993353" w:rsidP="0099335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47D">
        <w:rPr>
          <w:rFonts w:ascii="Times New Roman" w:hAnsi="Times New Roman" w:cs="Times New Roman"/>
          <w:b/>
          <w:bCs/>
          <w:sz w:val="28"/>
          <w:szCs w:val="28"/>
        </w:rPr>
        <w:t>3.6. Кібербезпека та захист інформації</w:t>
      </w:r>
    </w:p>
    <w:p w14:paraId="2940A98E" w14:textId="77777777" w:rsidR="00993353" w:rsidRPr="0027547D" w:rsidRDefault="00993353" w:rsidP="00993353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формує та впроваджує внутрішні політики інформаційної безпеки;</w:t>
      </w:r>
    </w:p>
    <w:p w14:paraId="30B5720C" w14:textId="77777777" w:rsidR="00993353" w:rsidRPr="0027547D" w:rsidRDefault="00993353" w:rsidP="00993353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забезпечує захист інформаційних ресурсів і персональних даних;</w:t>
      </w:r>
    </w:p>
    <w:p w14:paraId="3BE4F872" w14:textId="77777777" w:rsidR="00993353" w:rsidRPr="0027547D" w:rsidRDefault="00993353" w:rsidP="00993353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здійснює моніторинг кіберзагроз та реагування на інциденти інформаційної безпеки;</w:t>
      </w:r>
    </w:p>
    <w:p w14:paraId="5A1C0F32" w14:textId="1BEACE8C" w:rsidR="00993353" w:rsidRPr="0027547D" w:rsidRDefault="008B2F4C" w:rsidP="00993353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4C">
        <w:rPr>
          <w:rFonts w:ascii="Times New Roman" w:hAnsi="Times New Roman" w:cs="Times New Roman"/>
          <w:sz w:val="28"/>
          <w:szCs w:val="28"/>
        </w:rPr>
        <w:t>організовує резервне копіювання критичних інформаційних ресурсів та реалізацію планів аварійного відновлення даних і цифрових сервісів;</w:t>
      </w:r>
    </w:p>
    <w:p w14:paraId="017FCC95" w14:textId="77777777" w:rsidR="00993353" w:rsidRPr="0027547D" w:rsidRDefault="00993353" w:rsidP="00993353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забезпечує дотримання вимог чинного законодавства України у сфері захисту інформації.</w:t>
      </w:r>
    </w:p>
    <w:p w14:paraId="1ED81452" w14:textId="77777777" w:rsidR="00993353" w:rsidRPr="0027547D" w:rsidRDefault="00993353" w:rsidP="0099335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47D">
        <w:rPr>
          <w:rFonts w:ascii="Times New Roman" w:hAnsi="Times New Roman" w:cs="Times New Roman"/>
          <w:b/>
          <w:bCs/>
          <w:sz w:val="28"/>
          <w:szCs w:val="28"/>
        </w:rPr>
        <w:t>3.7. Підтримка спеціалізованих обчислювальних та цифрових середовищ</w:t>
      </w:r>
    </w:p>
    <w:p w14:paraId="62905D5D" w14:textId="77777777" w:rsidR="00993353" w:rsidRPr="0027547D" w:rsidRDefault="00993353" w:rsidP="00993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 xml:space="preserve">Центр забезпечує технічну експлуатацію та супровід спеціалізованих обчислювальних середовищ і цифрових платформ, що використовуються в </w:t>
      </w:r>
      <w:r w:rsidRPr="0027547D">
        <w:rPr>
          <w:rFonts w:ascii="Times New Roman" w:hAnsi="Times New Roman" w:cs="Times New Roman"/>
          <w:sz w:val="28"/>
          <w:szCs w:val="28"/>
        </w:rPr>
        <w:lastRenderedPageBreak/>
        <w:t>освітній, науково-прикладній та проєктній діяльності Університету, включно з експериментальними цифровими рішеннями та платформами аналізу даних.</w:t>
      </w:r>
    </w:p>
    <w:p w14:paraId="575A9A61" w14:textId="77777777" w:rsidR="00993353" w:rsidRPr="0027547D" w:rsidRDefault="00993353" w:rsidP="0099335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47D">
        <w:rPr>
          <w:rFonts w:ascii="Times New Roman" w:hAnsi="Times New Roman" w:cs="Times New Roman"/>
          <w:b/>
          <w:bCs/>
          <w:sz w:val="28"/>
          <w:szCs w:val="28"/>
        </w:rPr>
        <w:t>3.8. Документні, поліграфічні та дизайнерські сервіси</w:t>
      </w:r>
    </w:p>
    <w:p w14:paraId="650B0C1E" w14:textId="77777777" w:rsidR="00993353" w:rsidRPr="0027547D" w:rsidRDefault="00993353" w:rsidP="00993353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забезпечує технологічний цикл формування та друку документів про освіту встановленого зразка;</w:t>
      </w:r>
    </w:p>
    <w:p w14:paraId="73DCBAA7" w14:textId="77777777" w:rsidR="00993353" w:rsidRPr="0027547D" w:rsidRDefault="00993353" w:rsidP="00993353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здійснює додрукарську підготовку, тиражування внутрішньої документації, бланків і матеріалів за запитами структурних підрозділів;</w:t>
      </w:r>
    </w:p>
    <w:p w14:paraId="75F19E1D" w14:textId="77777777" w:rsidR="00993353" w:rsidRPr="0027547D" w:rsidRDefault="00993353" w:rsidP="00993353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7D">
        <w:rPr>
          <w:rFonts w:ascii="Times New Roman" w:hAnsi="Times New Roman" w:cs="Times New Roman"/>
          <w:sz w:val="28"/>
          <w:szCs w:val="28"/>
        </w:rPr>
        <w:t>забезпечує поступову трансформацію паперових документних потоків у цифрові формати.</w:t>
      </w:r>
    </w:p>
    <w:p w14:paraId="2AE9F67E" w14:textId="77777777" w:rsidR="00DA609D" w:rsidRPr="00E11CB3" w:rsidRDefault="00DA609D" w:rsidP="00E11CB3">
      <w:pPr>
        <w:pStyle w:val="1"/>
        <w:spacing w:before="120" w:after="60" w:line="276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11CB3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ПРАВА ПІДРОЗДІЛУ</w:t>
      </w:r>
    </w:p>
    <w:p w14:paraId="16D49FAE" w14:textId="56700BF1" w:rsidR="00905375" w:rsidRPr="00BE4EB5" w:rsidRDefault="00905375" w:rsidP="00E11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B5">
        <w:rPr>
          <w:rFonts w:ascii="Times New Roman" w:hAnsi="Times New Roman" w:cs="Times New Roman"/>
          <w:sz w:val="28"/>
          <w:szCs w:val="28"/>
        </w:rPr>
        <w:t>Співробітники Центру мають право:</w:t>
      </w:r>
    </w:p>
    <w:p w14:paraId="6CA1F86B" w14:textId="144BEF2B" w:rsidR="00DA609D" w:rsidRPr="00DA609D" w:rsidRDefault="00DA609D" w:rsidP="00E11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09D">
        <w:rPr>
          <w:rFonts w:ascii="Times New Roman" w:hAnsi="Times New Roman" w:cs="Times New Roman"/>
          <w:sz w:val="28"/>
          <w:szCs w:val="28"/>
        </w:rPr>
        <w:t xml:space="preserve">4.1. </w:t>
      </w:r>
      <w:r w:rsidR="00905375" w:rsidRPr="00BE4EB5">
        <w:rPr>
          <w:rFonts w:ascii="Times New Roman" w:hAnsi="Times New Roman" w:cs="Times New Roman"/>
          <w:sz w:val="28"/>
          <w:szCs w:val="28"/>
        </w:rPr>
        <w:t>Запитувати та отримувати від структурних підрозділів Університету інформацію, технічні дані та звіти, необхідні для виконання покладених на Центр завдань.</w:t>
      </w:r>
    </w:p>
    <w:p w14:paraId="1CC40700" w14:textId="6179D2A6" w:rsidR="00DA609D" w:rsidRPr="00DA609D" w:rsidRDefault="00DA609D" w:rsidP="00E11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09D">
        <w:rPr>
          <w:rFonts w:ascii="Times New Roman" w:hAnsi="Times New Roman" w:cs="Times New Roman"/>
          <w:sz w:val="28"/>
          <w:szCs w:val="28"/>
        </w:rPr>
        <w:t xml:space="preserve">4.2. </w:t>
      </w:r>
      <w:r w:rsidR="00905375" w:rsidRPr="00BE4EB5">
        <w:rPr>
          <w:rFonts w:ascii="Times New Roman" w:hAnsi="Times New Roman" w:cs="Times New Roman"/>
          <w:sz w:val="28"/>
          <w:szCs w:val="28"/>
        </w:rPr>
        <w:t>Розробляти та впроваджувати обов</w:t>
      </w:r>
      <w:r w:rsidR="00E11CB3">
        <w:rPr>
          <w:rFonts w:ascii="Times New Roman" w:hAnsi="Times New Roman" w:cs="Times New Roman"/>
          <w:sz w:val="28"/>
          <w:szCs w:val="28"/>
        </w:rPr>
        <w:t>’</w:t>
      </w:r>
      <w:r w:rsidR="00905375" w:rsidRPr="00BE4EB5">
        <w:rPr>
          <w:rFonts w:ascii="Times New Roman" w:hAnsi="Times New Roman" w:cs="Times New Roman"/>
          <w:sz w:val="28"/>
          <w:szCs w:val="28"/>
        </w:rPr>
        <w:t>язкові для виконання технічні регламенти, інструкції та правила користування цифровою інфраструктурою та сервісами Університету.</w:t>
      </w:r>
    </w:p>
    <w:p w14:paraId="274D54A8" w14:textId="30C1BA39" w:rsidR="00DA609D" w:rsidRPr="00DA609D" w:rsidRDefault="00DA609D" w:rsidP="00E11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09D">
        <w:rPr>
          <w:rFonts w:ascii="Times New Roman" w:hAnsi="Times New Roman" w:cs="Times New Roman"/>
          <w:sz w:val="28"/>
          <w:szCs w:val="28"/>
        </w:rPr>
        <w:t xml:space="preserve">4.3. </w:t>
      </w:r>
      <w:r w:rsidR="005A0F7D" w:rsidRPr="005A0F7D">
        <w:rPr>
          <w:rFonts w:ascii="Times New Roman" w:hAnsi="Times New Roman" w:cs="Times New Roman"/>
          <w:sz w:val="28"/>
          <w:szCs w:val="28"/>
        </w:rPr>
        <w:t xml:space="preserve">Безперешкодний доступ </w:t>
      </w:r>
      <w:r w:rsidR="00905375" w:rsidRPr="00BE4EB5">
        <w:rPr>
          <w:rFonts w:ascii="Times New Roman" w:hAnsi="Times New Roman" w:cs="Times New Roman"/>
          <w:sz w:val="28"/>
          <w:szCs w:val="28"/>
        </w:rPr>
        <w:t>(з дотриманням встановлених процедур) до місць встановлення серверного, мережевого та комп</w:t>
      </w:r>
      <w:r w:rsidR="00E11CB3">
        <w:rPr>
          <w:rFonts w:ascii="Times New Roman" w:hAnsi="Times New Roman" w:cs="Times New Roman"/>
          <w:sz w:val="28"/>
          <w:szCs w:val="28"/>
        </w:rPr>
        <w:t>’</w:t>
      </w:r>
      <w:r w:rsidR="00905375" w:rsidRPr="00BE4EB5">
        <w:rPr>
          <w:rFonts w:ascii="Times New Roman" w:hAnsi="Times New Roman" w:cs="Times New Roman"/>
          <w:sz w:val="28"/>
          <w:szCs w:val="28"/>
        </w:rPr>
        <w:t>ютерного обладнання для проведення технічних або сервісних робіт</w:t>
      </w:r>
      <w:r w:rsidRPr="00DA609D">
        <w:rPr>
          <w:rFonts w:ascii="Times New Roman" w:hAnsi="Times New Roman" w:cs="Times New Roman"/>
          <w:sz w:val="28"/>
          <w:szCs w:val="28"/>
        </w:rPr>
        <w:t>.</w:t>
      </w:r>
    </w:p>
    <w:p w14:paraId="5CB579B6" w14:textId="666A8973" w:rsidR="00DA609D" w:rsidRPr="00DA609D" w:rsidRDefault="00DA609D" w:rsidP="00E11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09D">
        <w:rPr>
          <w:rFonts w:ascii="Times New Roman" w:hAnsi="Times New Roman" w:cs="Times New Roman"/>
          <w:sz w:val="28"/>
          <w:szCs w:val="28"/>
        </w:rPr>
        <w:t xml:space="preserve">4.4. </w:t>
      </w:r>
      <w:r w:rsidR="00905375" w:rsidRPr="00BE4EB5">
        <w:rPr>
          <w:rFonts w:ascii="Times New Roman" w:hAnsi="Times New Roman" w:cs="Times New Roman"/>
          <w:sz w:val="28"/>
          <w:szCs w:val="28"/>
        </w:rPr>
        <w:t>Обмежувати або призупиняти доступ до корпоративної мережі та цифрових ресурсів для окремих користувачів або пристроїв у разі виявлення критичних порушень політики кібербезпеки, наявності загроз інфраструктурі або використання неліцензійного ПЗ.</w:t>
      </w:r>
    </w:p>
    <w:p w14:paraId="390B1C4D" w14:textId="2027FA51" w:rsidR="00DA609D" w:rsidRPr="00DA609D" w:rsidRDefault="00DA609D" w:rsidP="00E11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09D">
        <w:rPr>
          <w:rFonts w:ascii="Times New Roman" w:hAnsi="Times New Roman" w:cs="Times New Roman"/>
          <w:sz w:val="28"/>
          <w:szCs w:val="28"/>
        </w:rPr>
        <w:t xml:space="preserve">4.5. Ініціювати перед керівництвом Університету питання щодо призупинення впровадження </w:t>
      </w:r>
      <w:r w:rsidR="003C53EF" w:rsidRPr="00BE4EB5">
        <w:rPr>
          <w:rFonts w:ascii="Times New Roman" w:hAnsi="Times New Roman" w:cs="Times New Roman"/>
          <w:sz w:val="28"/>
          <w:szCs w:val="28"/>
        </w:rPr>
        <w:t>або експлуатації цифрових рішень, які не пройшли технічну експертизу або створюють ризики для цілісності екосистеми Університету.</w:t>
      </w:r>
    </w:p>
    <w:p w14:paraId="7A498000" w14:textId="77777777" w:rsidR="00DA609D" w:rsidRPr="00DA609D" w:rsidRDefault="00DA609D" w:rsidP="00E11CB3">
      <w:pPr>
        <w:pStyle w:val="1"/>
        <w:spacing w:before="120" w:after="60" w:line="276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A609D">
        <w:rPr>
          <w:rFonts w:ascii="Times New Roman" w:hAnsi="Times New Roman" w:cs="Times New Roman"/>
          <w:b/>
          <w:bCs/>
          <w:color w:val="auto"/>
          <w:sz w:val="28"/>
          <w:szCs w:val="28"/>
        </w:rPr>
        <w:t>5. ОРГАНІЗАЦІЯ РОБОТИ ТА ВІДПОВІДАЛЬНІСТЬ</w:t>
      </w:r>
    </w:p>
    <w:p w14:paraId="516D800F" w14:textId="77777777" w:rsidR="00EE5DCD" w:rsidRPr="00C24D1E" w:rsidRDefault="00EE5DCD" w:rsidP="00DE43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D1E">
        <w:rPr>
          <w:rFonts w:ascii="Times New Roman" w:hAnsi="Times New Roman" w:cs="Times New Roman"/>
          <w:b/>
          <w:bCs/>
          <w:sz w:val="28"/>
          <w:szCs w:val="28"/>
        </w:rPr>
        <w:t>5.1. Керівник Центру:</w:t>
      </w:r>
    </w:p>
    <w:p w14:paraId="70D6964A" w14:textId="77777777" w:rsidR="00EE5DCD" w:rsidRPr="00C24D1E" w:rsidRDefault="00EE5DCD" w:rsidP="00E11CB3">
      <w:pPr>
        <w:numPr>
          <w:ilvl w:val="0"/>
          <w:numId w:val="2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24D1E">
        <w:rPr>
          <w:rFonts w:ascii="Times New Roman" w:hAnsi="Times New Roman" w:cs="Times New Roman"/>
          <w:sz w:val="28"/>
          <w:szCs w:val="28"/>
        </w:rPr>
        <w:t>розробляє плани роботи Центру та забезпечує їх виконання;</w:t>
      </w:r>
    </w:p>
    <w:p w14:paraId="735082BA" w14:textId="4729D669" w:rsidR="00EE5DCD" w:rsidRPr="00C24D1E" w:rsidRDefault="00EE5DCD" w:rsidP="00E11CB3">
      <w:pPr>
        <w:numPr>
          <w:ilvl w:val="0"/>
          <w:numId w:val="2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24D1E">
        <w:rPr>
          <w:rFonts w:ascii="Times New Roman" w:hAnsi="Times New Roman" w:cs="Times New Roman"/>
          <w:sz w:val="28"/>
          <w:szCs w:val="28"/>
        </w:rPr>
        <w:t>розподіляє обов</w:t>
      </w:r>
      <w:r w:rsidR="00E11CB3">
        <w:rPr>
          <w:rFonts w:ascii="Times New Roman" w:hAnsi="Times New Roman" w:cs="Times New Roman"/>
          <w:sz w:val="28"/>
          <w:szCs w:val="28"/>
        </w:rPr>
        <w:t>’</w:t>
      </w:r>
      <w:r w:rsidRPr="00C24D1E">
        <w:rPr>
          <w:rFonts w:ascii="Times New Roman" w:hAnsi="Times New Roman" w:cs="Times New Roman"/>
          <w:sz w:val="28"/>
          <w:szCs w:val="28"/>
        </w:rPr>
        <w:t>язки між працівниками, контролює якість та своєчасність їх виконання;</w:t>
      </w:r>
    </w:p>
    <w:p w14:paraId="72B3FE7F" w14:textId="77777777" w:rsidR="00EE5DCD" w:rsidRPr="00C24D1E" w:rsidRDefault="00EE5DCD" w:rsidP="00E11CB3">
      <w:pPr>
        <w:numPr>
          <w:ilvl w:val="0"/>
          <w:numId w:val="2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E4EB5">
        <w:rPr>
          <w:rFonts w:ascii="Times New Roman" w:hAnsi="Times New Roman" w:cs="Times New Roman"/>
          <w:sz w:val="28"/>
          <w:szCs w:val="28"/>
        </w:rPr>
        <w:t xml:space="preserve">готує та подає на розгляд </w:t>
      </w:r>
      <w:r w:rsidRPr="00C24D1E">
        <w:rPr>
          <w:rFonts w:ascii="Times New Roman" w:hAnsi="Times New Roman" w:cs="Times New Roman"/>
          <w:sz w:val="28"/>
          <w:szCs w:val="28"/>
        </w:rPr>
        <w:t>ректор</w:t>
      </w:r>
      <w:r w:rsidRPr="00BE4EB5">
        <w:rPr>
          <w:rFonts w:ascii="Times New Roman" w:hAnsi="Times New Roman" w:cs="Times New Roman"/>
          <w:sz w:val="28"/>
          <w:szCs w:val="28"/>
        </w:rPr>
        <w:t>а</w:t>
      </w:r>
      <w:r w:rsidRPr="00C24D1E">
        <w:rPr>
          <w:rFonts w:ascii="Times New Roman" w:hAnsi="Times New Roman" w:cs="Times New Roman"/>
          <w:sz w:val="28"/>
          <w:szCs w:val="28"/>
        </w:rPr>
        <w:t xml:space="preserve"> пропозиції щодо вдосконалення структури та кадрового складу Центру;</w:t>
      </w:r>
    </w:p>
    <w:p w14:paraId="7E3741BF" w14:textId="77777777" w:rsidR="00EE5DCD" w:rsidRPr="00C24D1E" w:rsidRDefault="00EE5DCD" w:rsidP="00E11CB3">
      <w:pPr>
        <w:numPr>
          <w:ilvl w:val="0"/>
          <w:numId w:val="2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24D1E">
        <w:rPr>
          <w:rFonts w:ascii="Times New Roman" w:hAnsi="Times New Roman" w:cs="Times New Roman"/>
          <w:sz w:val="28"/>
          <w:szCs w:val="28"/>
        </w:rPr>
        <w:t>представляє Центр у взаємовідносинах з іншими підрозділами Університету та сторонніми організаціями з питань, що належать до компетенції Центру;</w:t>
      </w:r>
    </w:p>
    <w:p w14:paraId="28E24715" w14:textId="77777777" w:rsidR="00EE5DCD" w:rsidRPr="00C24D1E" w:rsidRDefault="00EE5DCD" w:rsidP="00E11CB3">
      <w:pPr>
        <w:numPr>
          <w:ilvl w:val="0"/>
          <w:numId w:val="2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24D1E">
        <w:rPr>
          <w:rFonts w:ascii="Times New Roman" w:hAnsi="Times New Roman" w:cs="Times New Roman"/>
          <w:sz w:val="28"/>
          <w:szCs w:val="28"/>
        </w:rPr>
        <w:t>забезпечує підготовку проєктів нормативних документів (наказів, регламентів, інструкцій) з питань цифровізації та захисту інформації.</w:t>
      </w:r>
    </w:p>
    <w:p w14:paraId="0BCDAC80" w14:textId="77777777" w:rsidR="00EE5DCD" w:rsidRPr="00C24D1E" w:rsidRDefault="00EE5DCD" w:rsidP="00DE43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D1E">
        <w:rPr>
          <w:rFonts w:ascii="Times New Roman" w:hAnsi="Times New Roman" w:cs="Times New Roman"/>
          <w:b/>
          <w:bCs/>
          <w:sz w:val="28"/>
          <w:szCs w:val="28"/>
        </w:rPr>
        <w:t>5.2. Працівники Центру несуть відповідальність за:</w:t>
      </w:r>
    </w:p>
    <w:p w14:paraId="6C5F62FE" w14:textId="1D64B4EC" w:rsidR="00EE5DCD" w:rsidRPr="00C24D1E" w:rsidRDefault="00EE5DCD" w:rsidP="00E11CB3">
      <w:pPr>
        <w:numPr>
          <w:ilvl w:val="0"/>
          <w:numId w:val="2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24D1E">
        <w:rPr>
          <w:rFonts w:ascii="Times New Roman" w:hAnsi="Times New Roman" w:cs="Times New Roman"/>
          <w:sz w:val="28"/>
          <w:szCs w:val="28"/>
        </w:rPr>
        <w:lastRenderedPageBreak/>
        <w:t>належне виконання посадових обов</w:t>
      </w:r>
      <w:r w:rsidR="00E11CB3">
        <w:rPr>
          <w:rFonts w:ascii="Times New Roman" w:hAnsi="Times New Roman" w:cs="Times New Roman"/>
          <w:sz w:val="28"/>
          <w:szCs w:val="28"/>
        </w:rPr>
        <w:t>’</w:t>
      </w:r>
      <w:r w:rsidRPr="00C24D1E">
        <w:rPr>
          <w:rFonts w:ascii="Times New Roman" w:hAnsi="Times New Roman" w:cs="Times New Roman"/>
          <w:sz w:val="28"/>
          <w:szCs w:val="28"/>
        </w:rPr>
        <w:t>язків та Правил внутрішнього трудового розпорядку Університету;</w:t>
      </w:r>
    </w:p>
    <w:p w14:paraId="2265A8D4" w14:textId="77777777" w:rsidR="00EE5DCD" w:rsidRPr="00C24D1E" w:rsidRDefault="00EE5DCD" w:rsidP="00E11CB3">
      <w:pPr>
        <w:numPr>
          <w:ilvl w:val="0"/>
          <w:numId w:val="2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24D1E">
        <w:rPr>
          <w:rFonts w:ascii="Times New Roman" w:hAnsi="Times New Roman" w:cs="Times New Roman"/>
          <w:sz w:val="28"/>
          <w:szCs w:val="28"/>
        </w:rPr>
        <w:t>забезпечення безперервного функціонування критичної ІТ-інфраструктури та збереження корпоративних даних;</w:t>
      </w:r>
    </w:p>
    <w:p w14:paraId="310A9EEA" w14:textId="77777777" w:rsidR="00EE5DCD" w:rsidRPr="00C24D1E" w:rsidRDefault="00EE5DCD" w:rsidP="00E11CB3">
      <w:pPr>
        <w:numPr>
          <w:ilvl w:val="0"/>
          <w:numId w:val="2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24D1E">
        <w:rPr>
          <w:rFonts w:ascii="Times New Roman" w:hAnsi="Times New Roman" w:cs="Times New Roman"/>
          <w:sz w:val="28"/>
          <w:szCs w:val="28"/>
        </w:rPr>
        <w:t>цілісність та цільове використання закріпленого за Центром майна та обладнання;</w:t>
      </w:r>
    </w:p>
    <w:p w14:paraId="7F7F3EEF" w14:textId="77777777" w:rsidR="00EE5DCD" w:rsidRPr="00C24D1E" w:rsidRDefault="00EE5DCD" w:rsidP="00E11CB3">
      <w:pPr>
        <w:numPr>
          <w:ilvl w:val="0"/>
          <w:numId w:val="2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24D1E">
        <w:rPr>
          <w:rFonts w:ascii="Times New Roman" w:hAnsi="Times New Roman" w:cs="Times New Roman"/>
          <w:sz w:val="28"/>
          <w:szCs w:val="28"/>
        </w:rPr>
        <w:t>дотримання законодавства про захист персональних даних та нерозголошення конфіденційної інформації.</w:t>
      </w:r>
    </w:p>
    <w:p w14:paraId="45DF5208" w14:textId="77777777" w:rsidR="00DA609D" w:rsidRPr="00DA609D" w:rsidRDefault="00DA609D" w:rsidP="00E11CB3">
      <w:pPr>
        <w:pStyle w:val="1"/>
        <w:spacing w:before="120" w:after="60" w:line="276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A609D">
        <w:rPr>
          <w:rFonts w:ascii="Times New Roman" w:hAnsi="Times New Roman" w:cs="Times New Roman"/>
          <w:b/>
          <w:bCs/>
          <w:color w:val="auto"/>
          <w:sz w:val="28"/>
          <w:szCs w:val="28"/>
        </w:rPr>
        <w:t>6. ВЗАЄМОДІЯ З ІНШИМИ ПІДРОЗДІЛАМИ</w:t>
      </w:r>
    </w:p>
    <w:p w14:paraId="51055337" w14:textId="77777777" w:rsidR="00EE5DCD" w:rsidRPr="00BE4EB5" w:rsidRDefault="00EE5DCD" w:rsidP="00E11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B5">
        <w:rPr>
          <w:rFonts w:ascii="Times New Roman" w:hAnsi="Times New Roman" w:cs="Times New Roman"/>
          <w:sz w:val="28"/>
          <w:szCs w:val="28"/>
        </w:rPr>
        <w:t>6.1. Взаємодія Центру зі структурними підрозділами Університету базується на принципі розмежування сфер відповідальності: Центр забезпечує працездатність цифрової інфраструктури, технічний інструментарій та стабільність платформ, тоді як підрозділи-користувачі відповідають за змістове (контентне) наповнення, методичний супровід та актуальність даних у відповідних системах.</w:t>
      </w:r>
    </w:p>
    <w:p w14:paraId="54564F01" w14:textId="045DC769" w:rsidR="00EE5DCD" w:rsidRPr="00BE4EB5" w:rsidRDefault="00EE5DCD" w:rsidP="00E11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B5">
        <w:rPr>
          <w:rFonts w:ascii="Times New Roman" w:hAnsi="Times New Roman" w:cs="Times New Roman"/>
          <w:sz w:val="28"/>
          <w:szCs w:val="28"/>
        </w:rPr>
        <w:t>6.2. Центр надає підрозділам технічну та консультаційну підтримку щодо використання ІТ-ресурсів Університету в межах виконання ними своїх посадових обов</w:t>
      </w:r>
      <w:r w:rsidR="00E11CB3">
        <w:rPr>
          <w:rFonts w:ascii="Times New Roman" w:hAnsi="Times New Roman" w:cs="Times New Roman"/>
          <w:sz w:val="28"/>
          <w:szCs w:val="28"/>
        </w:rPr>
        <w:t>’</w:t>
      </w:r>
      <w:r w:rsidRPr="00BE4EB5">
        <w:rPr>
          <w:rFonts w:ascii="Times New Roman" w:hAnsi="Times New Roman" w:cs="Times New Roman"/>
          <w:sz w:val="28"/>
          <w:szCs w:val="28"/>
        </w:rPr>
        <w:t>язків.</w:t>
      </w:r>
    </w:p>
    <w:p w14:paraId="5A419AE9" w14:textId="485D5B56" w:rsidR="008B2F4C" w:rsidRPr="00DA609D" w:rsidRDefault="008B2F4C" w:rsidP="008B2F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4C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2F4C">
        <w:rPr>
          <w:rFonts w:ascii="Times New Roman" w:hAnsi="Times New Roman" w:cs="Times New Roman"/>
          <w:sz w:val="28"/>
          <w:szCs w:val="28"/>
        </w:rPr>
        <w:t>. З метою забезпечення безперервності освітньої та адміністративної діяльності структурні підрозділи Університету у взаємодії з Центром інформують його про технічні збої, виявлені вразливості та потреби в модернізації цифрових сервісів.</w:t>
      </w:r>
    </w:p>
    <w:p w14:paraId="39312133" w14:textId="65B9ECE8" w:rsidR="008B2F4C" w:rsidRPr="00BE4EB5" w:rsidRDefault="008B2F4C" w:rsidP="00E11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4C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B2F4C">
        <w:rPr>
          <w:rFonts w:ascii="Times New Roman" w:hAnsi="Times New Roman" w:cs="Times New Roman"/>
          <w:sz w:val="28"/>
          <w:szCs w:val="28"/>
        </w:rPr>
        <w:t xml:space="preserve">. Доступ до мережевого обладнання, серверних систем та систем адміністрування, а також встановлення програмного забезпечення належать до компетенції </w:t>
      </w:r>
      <w:r>
        <w:rPr>
          <w:rFonts w:ascii="Times New Roman" w:hAnsi="Times New Roman" w:cs="Times New Roman"/>
          <w:sz w:val="28"/>
          <w:szCs w:val="28"/>
        </w:rPr>
        <w:t>Центру</w:t>
      </w:r>
      <w:r w:rsidRPr="008B2F4C">
        <w:rPr>
          <w:rFonts w:ascii="Times New Roman" w:hAnsi="Times New Roman" w:cs="Times New Roman"/>
          <w:sz w:val="28"/>
          <w:szCs w:val="28"/>
        </w:rPr>
        <w:t xml:space="preserve"> та здійснюються за його участі.</w:t>
      </w:r>
    </w:p>
    <w:p w14:paraId="1C5248F3" w14:textId="77777777" w:rsidR="00DA609D" w:rsidRPr="00DA609D" w:rsidRDefault="00DA609D" w:rsidP="00E11CB3">
      <w:pPr>
        <w:pStyle w:val="1"/>
        <w:spacing w:before="120" w:after="60" w:line="276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A609D">
        <w:rPr>
          <w:rFonts w:ascii="Times New Roman" w:hAnsi="Times New Roman" w:cs="Times New Roman"/>
          <w:b/>
          <w:bCs/>
          <w:color w:val="auto"/>
          <w:sz w:val="28"/>
          <w:szCs w:val="28"/>
        </w:rPr>
        <w:t>7. ЗАКЛЮЧНІ ПОЛОЖЕННЯ</w:t>
      </w:r>
    </w:p>
    <w:p w14:paraId="1BC54827" w14:textId="77777777" w:rsidR="00DA609D" w:rsidRPr="00DA609D" w:rsidRDefault="00DA609D" w:rsidP="00E11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09D">
        <w:rPr>
          <w:rFonts w:ascii="Times New Roman" w:hAnsi="Times New Roman" w:cs="Times New Roman"/>
          <w:sz w:val="28"/>
          <w:szCs w:val="28"/>
        </w:rPr>
        <w:t>7.1. Це Положення набуває чинності з моменту його затвердження наказом ректора Університету.</w:t>
      </w:r>
    </w:p>
    <w:p w14:paraId="1C5FC3FE" w14:textId="088CB8BF" w:rsidR="00DA609D" w:rsidRPr="00BE4EB5" w:rsidRDefault="00DA609D" w:rsidP="00E11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09D">
        <w:rPr>
          <w:rFonts w:ascii="Times New Roman" w:hAnsi="Times New Roman" w:cs="Times New Roman"/>
          <w:sz w:val="28"/>
          <w:szCs w:val="28"/>
        </w:rPr>
        <w:t>7.2. Зміни та доповнення до Положення вносяться за рішенням Вченої ради Університету у встановленому порядку.</w:t>
      </w:r>
    </w:p>
    <w:sectPr w:rsidR="00DA609D" w:rsidRPr="00BE4E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D51"/>
    <w:multiLevelType w:val="multilevel"/>
    <w:tmpl w:val="9D4E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81165"/>
    <w:multiLevelType w:val="multilevel"/>
    <w:tmpl w:val="F314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1069B"/>
    <w:multiLevelType w:val="multilevel"/>
    <w:tmpl w:val="21BC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74E18"/>
    <w:multiLevelType w:val="multilevel"/>
    <w:tmpl w:val="446C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A1DDF"/>
    <w:multiLevelType w:val="multilevel"/>
    <w:tmpl w:val="77EC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D49F1"/>
    <w:multiLevelType w:val="multilevel"/>
    <w:tmpl w:val="BF5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C2E3D"/>
    <w:multiLevelType w:val="multilevel"/>
    <w:tmpl w:val="3914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4E2089"/>
    <w:multiLevelType w:val="multilevel"/>
    <w:tmpl w:val="B700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D55E23"/>
    <w:multiLevelType w:val="multilevel"/>
    <w:tmpl w:val="670E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3A5AEA"/>
    <w:multiLevelType w:val="multilevel"/>
    <w:tmpl w:val="3EAC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03244"/>
    <w:multiLevelType w:val="multilevel"/>
    <w:tmpl w:val="1F1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203E81"/>
    <w:multiLevelType w:val="multilevel"/>
    <w:tmpl w:val="3832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834AC"/>
    <w:multiLevelType w:val="multilevel"/>
    <w:tmpl w:val="F3BA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B36DD"/>
    <w:multiLevelType w:val="multilevel"/>
    <w:tmpl w:val="045A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6D3088"/>
    <w:multiLevelType w:val="multilevel"/>
    <w:tmpl w:val="0306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F329C0"/>
    <w:multiLevelType w:val="multilevel"/>
    <w:tmpl w:val="B0FA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0147CF"/>
    <w:multiLevelType w:val="multilevel"/>
    <w:tmpl w:val="3F7E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AB72B3"/>
    <w:multiLevelType w:val="multilevel"/>
    <w:tmpl w:val="F73A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F11514"/>
    <w:multiLevelType w:val="multilevel"/>
    <w:tmpl w:val="B584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BF60D9"/>
    <w:multiLevelType w:val="multilevel"/>
    <w:tmpl w:val="6322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FB6298"/>
    <w:multiLevelType w:val="multilevel"/>
    <w:tmpl w:val="758C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5567DB"/>
    <w:multiLevelType w:val="multilevel"/>
    <w:tmpl w:val="FB84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AF29B0"/>
    <w:multiLevelType w:val="multilevel"/>
    <w:tmpl w:val="1EA2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2A4146"/>
    <w:multiLevelType w:val="multilevel"/>
    <w:tmpl w:val="A352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1C4ED4"/>
    <w:multiLevelType w:val="multilevel"/>
    <w:tmpl w:val="B2F6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E03C34"/>
    <w:multiLevelType w:val="multilevel"/>
    <w:tmpl w:val="8CD2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4C1BCC"/>
    <w:multiLevelType w:val="multilevel"/>
    <w:tmpl w:val="3EFC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FE596B"/>
    <w:multiLevelType w:val="multilevel"/>
    <w:tmpl w:val="6776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0D26E8"/>
    <w:multiLevelType w:val="multilevel"/>
    <w:tmpl w:val="B3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3D409B"/>
    <w:multiLevelType w:val="multilevel"/>
    <w:tmpl w:val="7482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8B3A83"/>
    <w:multiLevelType w:val="multilevel"/>
    <w:tmpl w:val="F774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933208"/>
    <w:multiLevelType w:val="multilevel"/>
    <w:tmpl w:val="2C60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C131E"/>
    <w:multiLevelType w:val="multilevel"/>
    <w:tmpl w:val="2FC4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065184"/>
    <w:multiLevelType w:val="multilevel"/>
    <w:tmpl w:val="E7CC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9A71A6"/>
    <w:multiLevelType w:val="multilevel"/>
    <w:tmpl w:val="54D4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3D2B39"/>
    <w:multiLevelType w:val="multilevel"/>
    <w:tmpl w:val="B256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C80358"/>
    <w:multiLevelType w:val="multilevel"/>
    <w:tmpl w:val="F158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08447C"/>
    <w:multiLevelType w:val="multilevel"/>
    <w:tmpl w:val="F88A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8F4C41"/>
    <w:multiLevelType w:val="multilevel"/>
    <w:tmpl w:val="192A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5D3881"/>
    <w:multiLevelType w:val="multilevel"/>
    <w:tmpl w:val="DAE0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292E37"/>
    <w:multiLevelType w:val="multilevel"/>
    <w:tmpl w:val="488A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5"/>
  </w:num>
  <w:num w:numId="3">
    <w:abstractNumId w:val="32"/>
  </w:num>
  <w:num w:numId="4">
    <w:abstractNumId w:val="36"/>
  </w:num>
  <w:num w:numId="5">
    <w:abstractNumId w:val="27"/>
  </w:num>
  <w:num w:numId="6">
    <w:abstractNumId w:val="11"/>
  </w:num>
  <w:num w:numId="7">
    <w:abstractNumId w:val="12"/>
  </w:num>
  <w:num w:numId="8">
    <w:abstractNumId w:val="14"/>
  </w:num>
  <w:num w:numId="9">
    <w:abstractNumId w:val="21"/>
  </w:num>
  <w:num w:numId="10">
    <w:abstractNumId w:val="39"/>
  </w:num>
  <w:num w:numId="11">
    <w:abstractNumId w:val="7"/>
  </w:num>
  <w:num w:numId="12">
    <w:abstractNumId w:val="34"/>
  </w:num>
  <w:num w:numId="13">
    <w:abstractNumId w:val="18"/>
  </w:num>
  <w:num w:numId="14">
    <w:abstractNumId w:val="4"/>
  </w:num>
  <w:num w:numId="15">
    <w:abstractNumId w:val="25"/>
  </w:num>
  <w:num w:numId="16">
    <w:abstractNumId w:val="33"/>
  </w:num>
  <w:num w:numId="17">
    <w:abstractNumId w:val="24"/>
  </w:num>
  <w:num w:numId="18">
    <w:abstractNumId w:val="30"/>
  </w:num>
  <w:num w:numId="19">
    <w:abstractNumId w:val="40"/>
  </w:num>
  <w:num w:numId="20">
    <w:abstractNumId w:val="10"/>
  </w:num>
  <w:num w:numId="21">
    <w:abstractNumId w:val="16"/>
  </w:num>
  <w:num w:numId="22">
    <w:abstractNumId w:val="28"/>
  </w:num>
  <w:num w:numId="23">
    <w:abstractNumId w:val="22"/>
  </w:num>
  <w:num w:numId="24">
    <w:abstractNumId w:val="6"/>
  </w:num>
  <w:num w:numId="25">
    <w:abstractNumId w:val="15"/>
  </w:num>
  <w:num w:numId="26">
    <w:abstractNumId w:val="17"/>
  </w:num>
  <w:num w:numId="27">
    <w:abstractNumId w:val="38"/>
  </w:num>
  <w:num w:numId="28">
    <w:abstractNumId w:val="35"/>
  </w:num>
  <w:num w:numId="29">
    <w:abstractNumId w:val="13"/>
  </w:num>
  <w:num w:numId="30">
    <w:abstractNumId w:val="37"/>
  </w:num>
  <w:num w:numId="31">
    <w:abstractNumId w:val="26"/>
  </w:num>
  <w:num w:numId="32">
    <w:abstractNumId w:val="9"/>
  </w:num>
  <w:num w:numId="33">
    <w:abstractNumId w:val="3"/>
  </w:num>
  <w:num w:numId="34">
    <w:abstractNumId w:val="20"/>
  </w:num>
  <w:num w:numId="35">
    <w:abstractNumId w:val="1"/>
  </w:num>
  <w:num w:numId="36">
    <w:abstractNumId w:val="31"/>
  </w:num>
  <w:num w:numId="37">
    <w:abstractNumId w:val="8"/>
  </w:num>
  <w:num w:numId="38">
    <w:abstractNumId w:val="0"/>
  </w:num>
  <w:num w:numId="39">
    <w:abstractNumId w:val="2"/>
  </w:num>
  <w:num w:numId="40">
    <w:abstractNumId w:val="1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9D"/>
    <w:rsid w:val="001A2256"/>
    <w:rsid w:val="001D5B69"/>
    <w:rsid w:val="002B3AA6"/>
    <w:rsid w:val="002B54D3"/>
    <w:rsid w:val="003C53EF"/>
    <w:rsid w:val="004C2EEC"/>
    <w:rsid w:val="004D1E67"/>
    <w:rsid w:val="005A0F7D"/>
    <w:rsid w:val="005F7E6F"/>
    <w:rsid w:val="00622090"/>
    <w:rsid w:val="0068178E"/>
    <w:rsid w:val="006E0EA0"/>
    <w:rsid w:val="00884AC6"/>
    <w:rsid w:val="008B2F4C"/>
    <w:rsid w:val="00905375"/>
    <w:rsid w:val="00934897"/>
    <w:rsid w:val="00993353"/>
    <w:rsid w:val="00A54FC0"/>
    <w:rsid w:val="00AA0EF5"/>
    <w:rsid w:val="00B2618D"/>
    <w:rsid w:val="00BE4EB5"/>
    <w:rsid w:val="00C56CB6"/>
    <w:rsid w:val="00C9293A"/>
    <w:rsid w:val="00D1076B"/>
    <w:rsid w:val="00D566F0"/>
    <w:rsid w:val="00DA609D"/>
    <w:rsid w:val="00DE43AC"/>
    <w:rsid w:val="00DF75F8"/>
    <w:rsid w:val="00E11CB3"/>
    <w:rsid w:val="00E635E1"/>
    <w:rsid w:val="00EE09A9"/>
    <w:rsid w:val="00EE5DCD"/>
    <w:rsid w:val="00F0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8320"/>
  <w15:chartTrackingRefBased/>
  <w15:docId w15:val="{C82B212B-18B2-453C-A3EF-19960F06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6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60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60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60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60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60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60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6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A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A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A6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0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A60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609D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C92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6882</Words>
  <Characters>3924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Миколайчук</dc:creator>
  <cp:keywords/>
  <dc:description/>
  <cp:lastModifiedBy>Ярослав Миколайчук</cp:lastModifiedBy>
  <cp:revision>5</cp:revision>
  <dcterms:created xsi:type="dcterms:W3CDTF">2026-01-31T09:12:00Z</dcterms:created>
  <dcterms:modified xsi:type="dcterms:W3CDTF">2026-01-31T09:42:00Z</dcterms:modified>
</cp:coreProperties>
</file>